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</w:pPr>
      <w:r w:rsidRPr="009A6691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Unpack the Ottomans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</w:pPr>
    </w:p>
    <w:p w:rsidR="009A6691" w:rsidRPr="009A6691" w:rsidRDefault="009A6691" w:rsidP="009A66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By </w:t>
      </w:r>
      <w:r w:rsidRPr="009A6691">
        <w:rPr>
          <w:rFonts w:ascii="Times New Roman" w:eastAsia="Times New Roman" w:hAnsi="Times New Roman" w:cs="Times New Roman"/>
          <w:i/>
          <w:color w:val="352C46"/>
          <w:sz w:val="28"/>
          <w:szCs w:val="28"/>
          <w:lang w:val="en-US"/>
        </w:rPr>
        <w:t>Jonathan Jones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Blowing away the Christian cobwebs of Christmas comes a stun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 xml:space="preserve">ning exhibition of Islamic an, from manuscripts to magic carpets. The </w:t>
      </w:r>
      <w:proofErr w:type="gram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new year</w:t>
      </w:r>
      <w:proofErr w:type="gram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blockbuster is full of treasures from collections in Istanbul, from the armored kaftan of Mehmet the Conqueror to doors designed by the great 16th-century architect Sinan for the harem of Murat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III.</w:t>
      </w:r>
      <w:r w:rsidRPr="009A6691"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52295" y="2256155"/>
            <wp:positionH relativeFrom="margin">
              <wp:align>center</wp:align>
            </wp:positionH>
            <wp:positionV relativeFrom="margin">
              <wp:align>center</wp:align>
            </wp:positionV>
            <wp:extent cx="4848225" cy="2876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Al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the beginning of the 16‘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vertAlign w:val="superscript"/>
          <w:lang w:val="en-US"/>
        </w:rPr>
        <w:t>h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century, Leonardo da Vinci and Michelangelo competed for one of the most lucrative commissions of the Renaissance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—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to build a bridge in Istanbul.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Agents of Sultan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Bayezid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II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approached both Tuscan geniuses about their thoughts on how to connect Constantinople, the old Byz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 xml:space="preserve">antine capital conquered by the Ottomans in 1453, with </w:t>
      </w:r>
      <w:proofErr w:type="spellStart"/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Pera</w:t>
      </w:r>
      <w:proofErr w:type="spellEnd"/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across the Golden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Horn. It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never happened, but the fact that both artists ap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 xml:space="preserve">parently considered leaving Christendom to work for an Islamic empire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epitomises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the peculiar intimacy between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Turks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and Europeans 500 years ago.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Ottoman Empire was colossally powerful. </w:t>
      </w:r>
      <w:proofErr w:type="gramStart"/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</w:t>
      </w:r>
      <w:proofErr w:type="gramEnd"/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invaded not just the Balkans as far as the Danube but large parts of what are now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Iraq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and Iran; after Christian Constantinople had fallen, to southern Euro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>peans, especially in Italy, it seemed as if they were next.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This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menacing and fascinating power was the creation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Tur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comans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, nomadic tribes driven gradually westwards in the </w:t>
      </w:r>
      <w:proofErr w:type="gram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middle ages</w:t>
      </w:r>
      <w:proofErr w:type="gram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by the Mongol invasions. The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Turcomans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migrated from central Asia to Iran and into eastern Anatolia until in the 13</w:t>
      </w:r>
      <w:r>
        <w:rPr>
          <w:rFonts w:ascii="Times New Roman" w:eastAsia="Times New Roman" w:hAnsi="Times New Roman" w:cs="Times New Roman"/>
          <w:color w:val="352C46"/>
          <w:sz w:val="28"/>
          <w:szCs w:val="28"/>
          <w:vertAlign w:val="superscript"/>
          <w:lang w:val="en-US"/>
        </w:rPr>
        <w:t>t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vertAlign w:val="superscript"/>
          <w:lang w:val="en-US"/>
        </w:rPr>
        <w:t>h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century they reached the mountains of western Anatolia.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They declared a Holy War on Byzantium, the eastern relict of the Roman Empire; war bonded the nomads and gave rise to the Ottoman slate, which achieved imperial glory when Constantinople became an Islamic city.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Ottoman art ranges from beautiful illuminated books to the great Istanbul mosques of Sinan. Architect</w:t>
      </w:r>
      <w:r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o</w:t>
      </w:r>
      <w:r w:rsidR="00893E1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f </w:t>
      </w:r>
      <w:proofErr w:type="spellStart"/>
      <w:r w:rsidR="00893E1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Su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leyman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</w:t>
      </w:r>
      <w:r w:rsidR="00893E11" w:rsidRPr="00893E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Magnificent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Sinan designed mosques that openly emulate and rival the great ancient Roman build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 xml:space="preserve">ing that dominated Constantinople, the church of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Aya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Sofya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lastRenderedPageBreak/>
        <w:t xml:space="preserve">This readiness </w:t>
      </w:r>
      <w:r>
        <w:rPr>
          <w:rFonts w:ascii="Times New Roman" w:eastAsia="Times New Roman" w:hAnsi="Times New Roman" w:cs="Times New Roman"/>
          <w:color w:val="352C46"/>
          <w:sz w:val="28"/>
          <w:szCs w:val="28"/>
          <w:lang w:val="en-US" w:eastAsia="ru-RU"/>
        </w:rPr>
        <w:t>t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eastAsia="ru-RU"/>
        </w:rPr>
        <w:t>о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 w:eastAsia="ru-RU"/>
        </w:rPr>
        <w:t xml:space="preserve">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learn from Christian architecture is typical of the pluralism of Ottoman culture in its golden age: if Europeans were happy to come here, Istanbul was happy to have them. A pavilion in the Italian Renaissance style, with murals by Gentile Bellini, </w:t>
      </w:r>
      <w:proofErr w:type="gram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was planned</w:t>
      </w:r>
      <w:proofErr w:type="gram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for the gardens of the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Topkapi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Palace; Bellini also portrayed Mehmet II, conqueror of Constantinople.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The Ottomans soaked up Persian influences, loo. The elegant beauty of medieval Persian art pervades Ottoman culture, for example in book design. The most exportable products of Anatolian </w:t>
      </w:r>
      <w:proofErr w:type="gram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craftsmen</w:t>
      </w:r>
      <w:proofErr w:type="gram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themselves, however, proved to be the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woollen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carpets made for local use centuries before they started being sold to Europeans in the 15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vertAlign w:val="superscript"/>
          <w:lang w:val="en-US"/>
        </w:rPr>
        <w:t xml:space="preserve">th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century.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The symmetrical abstract luxury of these gorgeous carpets was alien to Christian tradition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—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which is compulsively figurative </w:t>
      </w:r>
      <w:r w:rsidRPr="009A66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— 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and Turk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 xml:space="preserve">ish carpels were prized. They appear in so many Renaissance paintings that the classic designs are named after the artists who depicted them — Holbein,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Crivelli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, Bellini, </w:t>
      </w:r>
      <w:proofErr w:type="spellStart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Memlingand</w:t>
      </w:r>
      <w:proofErr w:type="spellEnd"/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 xml:space="preserve"> Lotto.</w:t>
      </w:r>
    </w:p>
    <w:p w:rsidR="009A6691" w:rsidRPr="009A6691" w:rsidRDefault="009A6691" w:rsidP="009A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t>Turks at the Royal Academy offers the chance to bask in such luxu</w:t>
      </w:r>
      <w:r w:rsidRPr="009A6691">
        <w:rPr>
          <w:rFonts w:ascii="Times New Roman" w:eastAsia="Times New Roman" w:hAnsi="Times New Roman" w:cs="Times New Roman"/>
          <w:color w:val="352C46"/>
          <w:sz w:val="28"/>
          <w:szCs w:val="28"/>
          <w:lang w:val="en-US"/>
        </w:rPr>
        <w:softHyphen/>
        <w:t>ries, and to discover one of the world’s most creatively porous cultures.</w:t>
      </w:r>
    </w:p>
    <w:p w:rsidR="009A6691" w:rsidRPr="009A6691" w:rsidRDefault="009A6691" w:rsidP="00893E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bookmarkStart w:id="0" w:name="_GoBack"/>
      <w:bookmarkEnd w:id="0"/>
      <w:r w:rsidRPr="009A6691">
        <w:rPr>
          <w:rFonts w:ascii="Times New Roman" w:eastAsia="Times New Roman" w:hAnsi="Times New Roman" w:cs="Times New Roman"/>
          <w:i/>
          <w:color w:val="352C46"/>
          <w:sz w:val="28"/>
          <w:szCs w:val="28"/>
          <w:lang w:val="en-US"/>
        </w:rPr>
        <w:t xml:space="preserve">The Guardian, </w:t>
      </w:r>
      <w:proofErr w:type="gramStart"/>
      <w:r w:rsidRPr="009A6691">
        <w:rPr>
          <w:rFonts w:ascii="Times New Roman" w:eastAsia="Times New Roman" w:hAnsi="Times New Roman" w:cs="Times New Roman"/>
          <w:i/>
          <w:color w:val="352C46"/>
          <w:sz w:val="28"/>
          <w:szCs w:val="28"/>
          <w:lang w:val="en-US"/>
        </w:rPr>
        <w:t>January,</w:t>
      </w:r>
      <w:proofErr w:type="gramEnd"/>
      <w:r w:rsidRPr="009A6691">
        <w:rPr>
          <w:rFonts w:ascii="Times New Roman" w:eastAsia="Times New Roman" w:hAnsi="Times New Roman" w:cs="Times New Roman"/>
          <w:i/>
          <w:color w:val="352C46"/>
          <w:sz w:val="28"/>
          <w:szCs w:val="28"/>
          <w:lang w:val="en-US"/>
        </w:rPr>
        <w:t xml:space="preserve"> 2005</w:t>
      </w:r>
    </w:p>
    <w:p w:rsidR="009A6691" w:rsidRPr="009A6691" w:rsidRDefault="009A6691" w:rsidP="009A6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6691" w:rsidRPr="009A6691" w:rsidSect="00F50EA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EA4"/>
    <w:rsid w:val="00072AC5"/>
    <w:rsid w:val="00132DD1"/>
    <w:rsid w:val="00145D0C"/>
    <w:rsid w:val="00167B98"/>
    <w:rsid w:val="0025219C"/>
    <w:rsid w:val="0029056D"/>
    <w:rsid w:val="0033474B"/>
    <w:rsid w:val="0038554D"/>
    <w:rsid w:val="00427222"/>
    <w:rsid w:val="004751F6"/>
    <w:rsid w:val="005A1CEF"/>
    <w:rsid w:val="005A56A2"/>
    <w:rsid w:val="006A6D0C"/>
    <w:rsid w:val="00710246"/>
    <w:rsid w:val="00776106"/>
    <w:rsid w:val="00845C87"/>
    <w:rsid w:val="00893E11"/>
    <w:rsid w:val="008D0BF7"/>
    <w:rsid w:val="009A6691"/>
    <w:rsid w:val="009B4032"/>
    <w:rsid w:val="009E236A"/>
    <w:rsid w:val="009F0051"/>
    <w:rsid w:val="00A008A5"/>
    <w:rsid w:val="00A11301"/>
    <w:rsid w:val="00A84CC1"/>
    <w:rsid w:val="00AE4D11"/>
    <w:rsid w:val="00B0669A"/>
    <w:rsid w:val="00B752F5"/>
    <w:rsid w:val="00B862D4"/>
    <w:rsid w:val="00BC69EB"/>
    <w:rsid w:val="00C75180"/>
    <w:rsid w:val="00CB6D46"/>
    <w:rsid w:val="00CF221C"/>
    <w:rsid w:val="00D776E0"/>
    <w:rsid w:val="00DA6314"/>
    <w:rsid w:val="00E83C10"/>
    <w:rsid w:val="00F50EA4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BE62D-569A-4876-BA75-435F6EDE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2003E-1D2A-40CE-9392-BA99B2113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9BC41-BC51-4A67-BB53-D31CA6A42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3C9C52-9460-49B2-9959-03A87C7FB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Olga Mokhoreva</cp:lastModifiedBy>
  <cp:revision>3</cp:revision>
  <dcterms:created xsi:type="dcterms:W3CDTF">2018-03-28T19:37:00Z</dcterms:created>
  <dcterms:modified xsi:type="dcterms:W3CDTF">2021-05-19T07:30:00Z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